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13" w:rsidRPr="00801744" w:rsidRDefault="00D11013" w:rsidP="006B6D3C">
      <w:pPr>
        <w:spacing w:line="360" w:lineRule="auto"/>
        <w:jc w:val="both"/>
        <w:rPr>
          <w:rFonts w:ascii="Times New Roman" w:hAnsi="Times New Roman" w:cs="Times New Roman"/>
        </w:rPr>
      </w:pPr>
    </w:p>
    <w:p w:rsidR="00407512" w:rsidRDefault="00407512" w:rsidP="00407512">
      <w:pPr>
        <w:spacing w:line="360" w:lineRule="auto"/>
        <w:jc w:val="right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>თარგმანი ინგლისურიდან</w:t>
      </w:r>
    </w:p>
    <w:p w:rsidR="00407512" w:rsidRPr="00E04783" w:rsidRDefault="00407512" w:rsidP="00407512">
      <w:pPr>
        <w:widowControl w:val="0"/>
        <w:autoSpaceDE w:val="0"/>
        <w:autoSpaceDN w:val="0"/>
        <w:adjustRightInd w:val="0"/>
        <w:spacing w:before="59" w:after="0" w:line="240" w:lineRule="auto"/>
        <w:ind w:left="4012" w:right="4016"/>
        <w:jc w:val="center"/>
        <w:rPr>
          <w:rFonts w:ascii="Sylfaen" w:hAnsi="Sylfaen"/>
          <w:sz w:val="24"/>
          <w:szCs w:val="24"/>
          <w:lang w:val="ka-GE"/>
        </w:rPr>
      </w:pPr>
    </w:p>
    <w:p w:rsidR="00407512" w:rsidRPr="00B52958" w:rsidRDefault="00407512" w:rsidP="0040751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407512" w:rsidRPr="00E04783" w:rsidRDefault="00407512" w:rsidP="00407512">
      <w:pPr>
        <w:widowControl w:val="0"/>
        <w:autoSpaceDE w:val="0"/>
        <w:autoSpaceDN w:val="0"/>
        <w:adjustRightInd w:val="0"/>
        <w:spacing w:after="0" w:line="240" w:lineRule="auto"/>
        <w:ind w:right="3122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>ქვეყნის საკოორდინაციო საბჭო</w:t>
      </w:r>
    </w:p>
    <w:p w:rsidR="00407512" w:rsidRPr="00B52958" w:rsidRDefault="00407512" w:rsidP="0040751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8372BE" w:rsidRDefault="00407512" w:rsidP="00407512">
      <w:pPr>
        <w:widowControl w:val="0"/>
        <w:autoSpaceDE w:val="0"/>
        <w:autoSpaceDN w:val="0"/>
        <w:adjustRightInd w:val="0"/>
        <w:spacing w:after="0" w:line="240" w:lineRule="auto"/>
        <w:ind w:right="2671"/>
        <w:rPr>
          <w:rFonts w:ascii="Sylfaen" w:hAnsi="Sylfaen"/>
          <w:b/>
          <w:bCs/>
          <w:spacing w:val="-2"/>
          <w:sz w:val="24"/>
          <w:szCs w:val="24"/>
        </w:rPr>
      </w:pPr>
      <w:r>
        <w:rPr>
          <w:rFonts w:ascii="Sylfaen" w:hAnsi="Sylfaen"/>
          <w:b/>
          <w:bCs/>
          <w:spacing w:val="-2"/>
          <w:sz w:val="24"/>
          <w:szCs w:val="24"/>
          <w:lang w:val="ka-GE"/>
        </w:rPr>
        <w:t xml:space="preserve">საზედამხედველო კომიტეტის ანგარიში </w:t>
      </w:r>
    </w:p>
    <w:p w:rsidR="00407512" w:rsidRPr="00407512" w:rsidRDefault="00407512" w:rsidP="00407512">
      <w:pPr>
        <w:widowControl w:val="0"/>
        <w:autoSpaceDE w:val="0"/>
        <w:autoSpaceDN w:val="0"/>
        <w:adjustRightInd w:val="0"/>
        <w:spacing w:after="0" w:line="240" w:lineRule="auto"/>
        <w:ind w:right="2671"/>
        <w:rPr>
          <w:rFonts w:ascii="Times New Roman" w:hAnsi="Times New Roman"/>
          <w:b/>
          <w:bCs/>
          <w:spacing w:val="-7"/>
          <w:sz w:val="24"/>
          <w:szCs w:val="24"/>
        </w:rPr>
      </w:pPr>
      <w:r>
        <w:rPr>
          <w:rFonts w:ascii="Sylfaen" w:hAnsi="Sylfaen"/>
          <w:b/>
          <w:bCs/>
          <w:spacing w:val="-2"/>
          <w:sz w:val="24"/>
          <w:szCs w:val="24"/>
          <w:lang w:val="ka-GE"/>
        </w:rPr>
        <w:t>ანგარიშგების პერიოდი</w:t>
      </w:r>
      <w:r w:rsidRPr="00B52958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2017 წლის ივნისი  - </w:t>
      </w:r>
      <w:r w:rsidR="00E22B06">
        <w:rPr>
          <w:rFonts w:ascii="Sylfaen" w:hAnsi="Sylfaen"/>
          <w:b/>
          <w:bCs/>
          <w:sz w:val="24"/>
          <w:szCs w:val="24"/>
          <w:lang w:val="ka-GE"/>
        </w:rPr>
        <w:t>ნოემბერი</w:t>
      </w:r>
    </w:p>
    <w:p w:rsidR="00BE306C" w:rsidRPr="00B52958" w:rsidRDefault="00BE306C" w:rsidP="00407512">
      <w:pPr>
        <w:widowControl w:val="0"/>
        <w:autoSpaceDE w:val="0"/>
        <w:autoSpaceDN w:val="0"/>
        <w:adjustRightInd w:val="0"/>
        <w:spacing w:before="2" w:after="0" w:line="280" w:lineRule="exact"/>
        <w:ind w:left="-90"/>
        <w:jc w:val="center"/>
        <w:rPr>
          <w:rFonts w:ascii="Times New Roman" w:hAnsi="Times New Roman"/>
          <w:sz w:val="24"/>
          <w:szCs w:val="24"/>
        </w:rPr>
      </w:pPr>
    </w:p>
    <w:p w:rsidR="00407512" w:rsidRPr="00B52958" w:rsidRDefault="00407512" w:rsidP="00407512">
      <w:pPr>
        <w:widowControl w:val="0"/>
        <w:autoSpaceDE w:val="0"/>
        <w:autoSpaceDN w:val="0"/>
        <w:adjustRightInd w:val="0"/>
        <w:spacing w:after="0" w:line="269" w:lineRule="auto"/>
        <w:ind w:left="-90" w:right="65"/>
        <w:rPr>
          <w:rFonts w:ascii="Times New Roman" w:hAnsi="Times New Roma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შესავალი: </w:t>
      </w:r>
    </w:p>
    <w:p w:rsidR="00407512" w:rsidRPr="00B52958" w:rsidRDefault="00407512" w:rsidP="00407512">
      <w:pPr>
        <w:widowControl w:val="0"/>
        <w:autoSpaceDE w:val="0"/>
        <w:autoSpaceDN w:val="0"/>
        <w:adjustRightInd w:val="0"/>
        <w:spacing w:after="0" w:line="269" w:lineRule="auto"/>
        <w:ind w:left="-90" w:right="65"/>
        <w:rPr>
          <w:rFonts w:ascii="Times New Roman" w:hAnsi="Times New Roma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ანგარიში ასახავს ქვეყნის საკოორდინაციო საბჭოს საზედამხედველო კომიტეტის (სკ) მიერ 2017 წლის ივნისი- </w:t>
      </w:r>
      <w:r w:rsidR="00E22B06">
        <w:rPr>
          <w:rFonts w:ascii="Sylfaen" w:hAnsi="Sylfaen"/>
          <w:b/>
          <w:sz w:val="24"/>
          <w:szCs w:val="24"/>
          <w:lang w:val="ka-GE"/>
        </w:rPr>
        <w:t xml:space="preserve">ნოემბრის </w:t>
      </w:r>
      <w:r>
        <w:rPr>
          <w:rFonts w:ascii="Sylfaen" w:hAnsi="Sylfaen"/>
          <w:b/>
          <w:sz w:val="24"/>
          <w:szCs w:val="24"/>
          <w:lang w:val="ka-GE"/>
        </w:rPr>
        <w:t xml:space="preserve">პერიოდში განხორციელებულ აქტივობებს. აღნიშნული მოიცავს შემდეგს: </w:t>
      </w:r>
    </w:p>
    <w:p w:rsidR="00407512" w:rsidRPr="00407512" w:rsidRDefault="00407512" w:rsidP="00BE30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/>
          <w:sz w:val="24"/>
          <w:szCs w:val="24"/>
        </w:rPr>
      </w:pPr>
      <w:r w:rsidRPr="00407512">
        <w:rPr>
          <w:sz w:val="24"/>
          <w:szCs w:val="24"/>
          <w:lang w:val="ka-GE"/>
        </w:rPr>
        <w:t xml:space="preserve">2017 წლის 7 აგვისტოს ჩატარებული ქსს-ს 87-ე სხდომა </w:t>
      </w:r>
    </w:p>
    <w:p w:rsidR="00BE306C" w:rsidRPr="00E22B06" w:rsidRDefault="00407512" w:rsidP="00BE30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ka-GE"/>
        </w:rPr>
        <w:t xml:space="preserve">2017 წლის 17 ივნისს განხორციელებული ვიზიტი ტუბერკულოზის მობილურ ამბულატორიაში </w:t>
      </w:r>
    </w:p>
    <w:p w:rsidR="00E22B06" w:rsidRPr="0016387C" w:rsidRDefault="00E22B06" w:rsidP="00BE30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ka-GE"/>
        </w:rPr>
        <w:t>2017 წლის 25 ოქტომბერს გამართული საზედამხედველო კომიტეტის შეხვედრა</w:t>
      </w:r>
    </w:p>
    <w:p w:rsidR="0016387C" w:rsidRPr="00407512" w:rsidRDefault="0016387C" w:rsidP="00BE306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9" w:lineRule="auto"/>
        <w:ind w:left="270" w:right="65" w:firstLine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2017 </w:t>
      </w:r>
      <w:r>
        <w:rPr>
          <w:sz w:val="24"/>
          <w:szCs w:val="24"/>
          <w:lang w:val="ka-GE"/>
        </w:rPr>
        <w:t>წლის 24 ნოემბერს ჩატარებული ქსს-ს 88-ე სხდომა</w:t>
      </w:r>
    </w:p>
    <w:p w:rsidR="00BE306C" w:rsidRPr="00BE306C" w:rsidRDefault="00BE306C" w:rsidP="00BE306C">
      <w:pPr>
        <w:widowControl w:val="0"/>
        <w:autoSpaceDE w:val="0"/>
        <w:autoSpaceDN w:val="0"/>
        <w:adjustRightInd w:val="0"/>
        <w:spacing w:after="0" w:line="269" w:lineRule="auto"/>
        <w:ind w:left="270" w:right="65"/>
        <w:rPr>
          <w:rFonts w:ascii="Times New Roman" w:hAnsi="Times New Roman"/>
          <w:sz w:val="24"/>
          <w:szCs w:val="24"/>
        </w:rPr>
      </w:pPr>
    </w:p>
    <w:p w:rsidR="00BE306C" w:rsidRPr="008A73C6" w:rsidRDefault="008A73C6" w:rsidP="00BE306C">
      <w:pPr>
        <w:widowControl w:val="0"/>
        <w:autoSpaceDE w:val="0"/>
        <w:autoSpaceDN w:val="0"/>
        <w:adjustRightInd w:val="0"/>
        <w:spacing w:after="0" w:line="269" w:lineRule="auto"/>
        <w:ind w:left="-90" w:right="65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ქსს-ს </w:t>
      </w:r>
      <w:r w:rsidR="00E22B06">
        <w:rPr>
          <w:rFonts w:ascii="Sylfaen" w:hAnsi="Sylfaen"/>
          <w:b/>
          <w:sz w:val="24"/>
          <w:szCs w:val="24"/>
          <w:u w:val="single"/>
          <w:lang w:val="ka-GE"/>
        </w:rPr>
        <w:t>სხდომები</w:t>
      </w:r>
    </w:p>
    <w:p w:rsidR="00BE306C" w:rsidRPr="00B52958" w:rsidRDefault="008A73C6" w:rsidP="00BE306C">
      <w:pPr>
        <w:widowControl w:val="0"/>
        <w:autoSpaceDE w:val="0"/>
        <w:autoSpaceDN w:val="0"/>
        <w:adjustRightInd w:val="0"/>
        <w:spacing w:before="4" w:after="0" w:line="275" w:lineRule="auto"/>
        <w:ind w:left="-90" w:right="76"/>
        <w:rPr>
          <w:rFonts w:ascii="Times New Roman" w:hAnsi="Times New Roma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ანგარიშგების პერიოდში გაიმართა ქვეყნის საკოორდინაციო საბჭოს </w:t>
      </w:r>
      <w:r w:rsidR="00E22B06">
        <w:rPr>
          <w:rFonts w:ascii="Sylfaen" w:hAnsi="Sylfaen"/>
          <w:sz w:val="24"/>
          <w:szCs w:val="24"/>
          <w:lang w:val="ka-GE"/>
        </w:rPr>
        <w:t xml:space="preserve">ორი </w:t>
      </w:r>
      <w:r>
        <w:rPr>
          <w:rFonts w:ascii="Sylfaen" w:hAnsi="Sylfaen"/>
          <w:sz w:val="24"/>
          <w:szCs w:val="24"/>
          <w:lang w:val="ka-GE"/>
        </w:rPr>
        <w:t xml:space="preserve">სხდომა </w:t>
      </w:r>
      <w:r w:rsidR="00E22B06"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  <w:lang w:val="ka-GE"/>
        </w:rPr>
        <w:t>87-ე სხდომა, 2017 წლის 7 აგვისტო</w:t>
      </w:r>
      <w:r w:rsidR="00E22B06">
        <w:rPr>
          <w:rFonts w:ascii="Sylfaen" w:hAnsi="Sylfaen"/>
          <w:sz w:val="24"/>
          <w:szCs w:val="24"/>
          <w:lang w:val="ka-GE"/>
        </w:rPr>
        <w:t>, 88-ე სხდომა, 2017 წლის 24 ნოემბერი</w:t>
      </w:r>
      <w:r>
        <w:rPr>
          <w:rFonts w:ascii="Sylfaen" w:hAnsi="Sylfaen"/>
          <w:sz w:val="24"/>
          <w:szCs w:val="24"/>
          <w:lang w:val="ka-GE"/>
        </w:rPr>
        <w:t>)</w:t>
      </w:r>
      <w:r w:rsidR="00BE306C" w:rsidRPr="00B52958">
        <w:rPr>
          <w:rFonts w:ascii="Times New Roman" w:hAnsi="Times New Roman"/>
          <w:sz w:val="24"/>
          <w:szCs w:val="24"/>
        </w:rPr>
        <w:t>.</w:t>
      </w:r>
    </w:p>
    <w:p w:rsidR="00BE306C" w:rsidRDefault="00E22B06" w:rsidP="00BE306C">
      <w:pPr>
        <w:widowControl w:val="0"/>
        <w:autoSpaceDE w:val="0"/>
        <w:autoSpaceDN w:val="0"/>
        <w:adjustRightInd w:val="0"/>
        <w:spacing w:before="4" w:after="0" w:line="275" w:lineRule="auto"/>
        <w:ind w:left="-90" w:right="7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87-ე </w:t>
      </w:r>
      <w:r w:rsidR="008A73C6">
        <w:rPr>
          <w:rFonts w:ascii="Sylfaen" w:hAnsi="Sylfaen"/>
          <w:sz w:val="24"/>
          <w:szCs w:val="24"/>
          <w:lang w:val="ka-GE"/>
        </w:rPr>
        <w:t xml:space="preserve">სხდომაზე განხილულ იქნა გლობალური </w:t>
      </w:r>
      <w:r>
        <w:rPr>
          <w:rFonts w:ascii="Sylfaen" w:hAnsi="Sylfaen"/>
          <w:sz w:val="24"/>
          <w:szCs w:val="24"/>
          <w:lang w:val="ka-GE"/>
        </w:rPr>
        <w:t xml:space="preserve">ფონდის </w:t>
      </w:r>
      <w:r w:rsidR="008A73C6">
        <w:rPr>
          <w:rFonts w:ascii="Sylfaen" w:hAnsi="Sylfaen"/>
          <w:sz w:val="24"/>
          <w:szCs w:val="24"/>
          <w:lang w:val="ka-GE"/>
        </w:rPr>
        <w:t>გრანტების მიმდი</w:t>
      </w:r>
      <w:r w:rsidR="00330F72">
        <w:rPr>
          <w:rFonts w:ascii="Sylfaen" w:hAnsi="Sylfaen"/>
          <w:sz w:val="24"/>
          <w:szCs w:val="24"/>
          <w:lang w:val="ka-GE"/>
        </w:rPr>
        <w:t>ნ</w:t>
      </w:r>
      <w:r w:rsidR="008A73C6">
        <w:rPr>
          <w:rFonts w:ascii="Sylfaen" w:hAnsi="Sylfaen"/>
          <w:sz w:val="24"/>
          <w:szCs w:val="24"/>
          <w:lang w:val="ka-GE"/>
        </w:rPr>
        <w:t>არე სტატუსი. საზედამხედველო კომიტეტის თავმჯდომარემ წარუდგინა აუდიტორიას საზედამხედველო კომიტეტის მიერ გ</w:t>
      </w:r>
      <w:r w:rsidR="0097207D">
        <w:rPr>
          <w:rFonts w:ascii="Sylfaen" w:hAnsi="Sylfaen"/>
          <w:sz w:val="24"/>
          <w:szCs w:val="24"/>
          <w:lang w:val="ka-GE"/>
        </w:rPr>
        <w:t>ა</w:t>
      </w:r>
      <w:r w:rsidR="008A73C6">
        <w:rPr>
          <w:rFonts w:ascii="Sylfaen" w:hAnsi="Sylfaen"/>
          <w:sz w:val="24"/>
          <w:szCs w:val="24"/>
          <w:lang w:val="ka-GE"/>
        </w:rPr>
        <w:t xml:space="preserve">ნხორციელებული საქმიანობის ანგარიში, დეშბორდიდან გამომდინარე რეკომენდაციები და და 207 წლის 17 ივნისს ტუბერკულოზს მობილურ ამბულატორიაში განხორციელებული ვიზიტის შედეგები. </w:t>
      </w:r>
    </w:p>
    <w:p w:rsidR="00E22B06" w:rsidRPr="00E22B06" w:rsidRDefault="00E22B06" w:rsidP="00BE306C">
      <w:pPr>
        <w:widowControl w:val="0"/>
        <w:autoSpaceDE w:val="0"/>
        <w:autoSpaceDN w:val="0"/>
        <w:adjustRightInd w:val="0"/>
        <w:spacing w:before="4" w:after="0" w:line="275" w:lineRule="auto"/>
        <w:ind w:left="-90" w:right="7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88-ე სხდომაზე </w:t>
      </w:r>
      <w:r w:rsidRPr="00E22B06">
        <w:rPr>
          <w:rFonts w:ascii="Sylfaen" w:hAnsi="Sylfaen"/>
          <w:sz w:val="24"/>
          <w:szCs w:val="24"/>
          <w:lang w:val="ka-GE"/>
        </w:rPr>
        <w:t>წარდგენილ იქნა პროგრამების განხორციელების სტატუსი, მათ შორის დაგეგმილი რეალოკაციის/რეპროგრამირების აქტივობები.</w:t>
      </w:r>
    </w:p>
    <w:p w:rsidR="00BE306C" w:rsidRPr="00E22B06" w:rsidRDefault="00BE306C" w:rsidP="00E22B06">
      <w:pPr>
        <w:widowControl w:val="0"/>
        <w:autoSpaceDE w:val="0"/>
        <w:autoSpaceDN w:val="0"/>
        <w:adjustRightInd w:val="0"/>
        <w:spacing w:before="4" w:after="0" w:line="275" w:lineRule="auto"/>
        <w:ind w:left="-90" w:right="76"/>
        <w:rPr>
          <w:rFonts w:ascii="Sylfaen" w:hAnsi="Sylfaen"/>
          <w:sz w:val="24"/>
          <w:szCs w:val="24"/>
          <w:lang w:val="ka-GE"/>
        </w:rPr>
      </w:pPr>
    </w:p>
    <w:p w:rsidR="00D11013" w:rsidRPr="008A73C6" w:rsidRDefault="008A73C6" w:rsidP="00BE306C">
      <w:pPr>
        <w:widowControl w:val="0"/>
        <w:autoSpaceDE w:val="0"/>
        <w:autoSpaceDN w:val="0"/>
        <w:adjustRightInd w:val="0"/>
        <w:spacing w:after="0" w:line="269" w:lineRule="auto"/>
        <w:ind w:left="-90" w:right="65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საზედამხედველო კომიტეტის ვიზიტი </w:t>
      </w:r>
    </w:p>
    <w:p w:rsidR="000A25D9" w:rsidRDefault="00E22B06" w:rsidP="005A12EF">
      <w:pPr>
        <w:pStyle w:val="NormalWeb"/>
        <w:rPr>
          <w:color w:val="000000"/>
        </w:rPr>
      </w:pPr>
      <w:r>
        <w:rPr>
          <w:rFonts w:asciiTheme="minorHAnsi" w:hAnsiTheme="minorHAnsi"/>
          <w:color w:val="000000"/>
          <w:lang w:val="ka-GE"/>
        </w:rPr>
        <w:t xml:space="preserve">2017 წლის 17 ივნისს საზედამხედველო კომიტეტმა განახორციელა ვიზიტი ტბ მობილურ ამბულატორიაში. </w:t>
      </w:r>
    </w:p>
    <w:p w:rsidR="000A25D9" w:rsidRDefault="00E22B06" w:rsidP="007C2370">
      <w:pPr>
        <w:pStyle w:val="NormalWeb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 xml:space="preserve">ვიზიტის ამოცანები: </w:t>
      </w:r>
    </w:p>
    <w:p w:rsidR="00E22B06" w:rsidRPr="0016387C" w:rsidRDefault="00E22B06" w:rsidP="00E22B06">
      <w:pPr>
        <w:pStyle w:val="ListParagraph"/>
        <w:numPr>
          <w:ilvl w:val="0"/>
          <w:numId w:val="15"/>
        </w:numPr>
        <w:spacing w:after="0" w:line="259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16387C">
        <w:rPr>
          <w:rFonts w:ascii="Sylfaen" w:eastAsia="Calibri" w:hAnsi="Sylfaen" w:cs="Times New Roman"/>
          <w:sz w:val="24"/>
          <w:szCs w:val="24"/>
          <w:lang w:val="ka-GE"/>
        </w:rPr>
        <w:t>გლობალური ფონდის მხარდაჭერით მიმდინარე  მობილური ამბულატორიის საპილოტე პრო</w:t>
      </w:r>
      <w:r w:rsidR="006F072B" w:rsidRPr="0016387C">
        <w:rPr>
          <w:rFonts w:ascii="Sylfaen" w:eastAsia="Calibri" w:hAnsi="Sylfaen" w:cs="Times New Roman"/>
          <w:sz w:val="24"/>
          <w:szCs w:val="24"/>
          <w:lang w:val="ka-GE"/>
        </w:rPr>
        <w:t>ე</w:t>
      </w:r>
      <w:r w:rsidRPr="0016387C">
        <w:rPr>
          <w:rFonts w:ascii="Sylfaen" w:eastAsia="Calibri" w:hAnsi="Sylfaen" w:cs="Times New Roman"/>
          <w:sz w:val="24"/>
          <w:szCs w:val="24"/>
          <w:lang w:val="ka-GE"/>
        </w:rPr>
        <w:t>ქტის ახლოს გაცნობა;</w:t>
      </w:r>
    </w:p>
    <w:p w:rsidR="00E22B06" w:rsidRPr="0016387C" w:rsidRDefault="00E22B06" w:rsidP="00E22B06">
      <w:pPr>
        <w:pStyle w:val="ListParagraph"/>
        <w:numPr>
          <w:ilvl w:val="0"/>
          <w:numId w:val="15"/>
        </w:numPr>
        <w:spacing w:after="0" w:line="259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16387C">
        <w:rPr>
          <w:rFonts w:ascii="Sylfaen" w:eastAsia="Calibri" w:hAnsi="Sylfaen" w:cs="Times New Roman"/>
          <w:sz w:val="24"/>
          <w:szCs w:val="24"/>
          <w:lang w:val="ka-GE"/>
        </w:rPr>
        <w:t>ანტიტუბერკულოზური მკურნალობის სერვისის მიწოდების მონიტორინგი;</w:t>
      </w:r>
    </w:p>
    <w:p w:rsidR="00E22B06" w:rsidRPr="0016387C" w:rsidRDefault="00E22B06" w:rsidP="00E22B06">
      <w:pPr>
        <w:pStyle w:val="ListParagraph"/>
        <w:numPr>
          <w:ilvl w:val="0"/>
          <w:numId w:val="15"/>
        </w:numPr>
        <w:spacing w:after="0" w:line="259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16387C">
        <w:rPr>
          <w:rFonts w:ascii="Sylfaen" w:eastAsia="Calibri" w:hAnsi="Sylfaen" w:cs="Times New Roman"/>
          <w:sz w:val="24"/>
          <w:szCs w:val="24"/>
          <w:lang w:val="ka-GE"/>
        </w:rPr>
        <w:lastRenderedPageBreak/>
        <w:t xml:space="preserve">პროგრამის განხორციელების პროცესში წარმოქმნილი შესაძლო გამოწვევების იდენტიფიცირება და მათი გადაჭრის გზების დასახვა. </w:t>
      </w:r>
    </w:p>
    <w:p w:rsidR="00E22B06" w:rsidRPr="0016387C" w:rsidRDefault="00E22B06" w:rsidP="00E22B06">
      <w:pPr>
        <w:jc w:val="both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16387C">
        <w:rPr>
          <w:rFonts w:ascii="Sylfaen" w:eastAsia="Calibri" w:hAnsi="Sylfaen" w:cs="Times New Roman"/>
          <w:b/>
          <w:sz w:val="24"/>
          <w:szCs w:val="24"/>
          <w:lang w:val="ka-GE"/>
        </w:rPr>
        <w:t>მეთოდოლოგია:</w:t>
      </w:r>
    </w:p>
    <w:p w:rsidR="00E22B06" w:rsidRPr="0016387C" w:rsidRDefault="00E22B06" w:rsidP="00E22B06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16387C">
        <w:rPr>
          <w:rFonts w:ascii="Sylfaen" w:eastAsia="Calibri" w:hAnsi="Sylfaen" w:cs="Times New Roman"/>
          <w:sz w:val="24"/>
          <w:szCs w:val="24"/>
          <w:lang w:val="ka-GE"/>
        </w:rPr>
        <w:t>გასაუბრება საპილოტე პროექტის განხორციელებაში ჩართულ თანამშრომლებთან;</w:t>
      </w:r>
    </w:p>
    <w:p w:rsidR="00E22B06" w:rsidRPr="0016387C" w:rsidRDefault="00E22B06" w:rsidP="00E22B06">
      <w:pPr>
        <w:pStyle w:val="ListParagraph"/>
        <w:numPr>
          <w:ilvl w:val="0"/>
          <w:numId w:val="22"/>
        </w:numPr>
        <w:spacing w:before="100" w:beforeAutospacing="1" w:after="100" w:afterAutospacing="1"/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16387C">
        <w:rPr>
          <w:rFonts w:ascii="Sylfaen" w:eastAsia="Calibri" w:hAnsi="Sylfaen" w:cs="Times New Roman"/>
          <w:sz w:val="24"/>
          <w:szCs w:val="24"/>
          <w:lang w:val="ka-GE"/>
        </w:rPr>
        <w:t>გასაუბრება</w:t>
      </w:r>
      <w:r w:rsidRPr="0016387C">
        <w:rPr>
          <w:rFonts w:ascii="Arial Narrow" w:eastAsia="Calibri" w:hAnsi="Arial Narrow" w:cs="Times New Roman"/>
          <w:sz w:val="24"/>
          <w:szCs w:val="24"/>
          <w:lang w:val="ka-GE"/>
        </w:rPr>
        <w:t xml:space="preserve"> </w:t>
      </w:r>
      <w:r w:rsidRPr="0016387C">
        <w:rPr>
          <w:rFonts w:ascii="Sylfaen" w:eastAsia="Calibri" w:hAnsi="Sylfaen" w:cs="Times New Roman"/>
          <w:sz w:val="24"/>
          <w:szCs w:val="24"/>
          <w:lang w:val="ka-GE"/>
        </w:rPr>
        <w:t>პროგრამების ბენეფიციარებთან.</w:t>
      </w:r>
    </w:p>
    <w:p w:rsidR="00426961" w:rsidRDefault="004B359D" w:rsidP="007C2370">
      <w:pPr>
        <w:pStyle w:val="NormalWeb"/>
        <w:rPr>
          <w:rFonts w:asciiTheme="minorHAnsi" w:hAnsiTheme="minorHAnsi"/>
          <w:b/>
          <w:color w:val="000000"/>
          <w:u w:val="single"/>
          <w:lang w:val="ka-GE"/>
        </w:rPr>
      </w:pPr>
      <w:r w:rsidRPr="004B359D">
        <w:rPr>
          <w:rFonts w:asciiTheme="minorHAnsi" w:hAnsiTheme="minorHAnsi"/>
          <w:b/>
          <w:color w:val="000000"/>
          <w:u w:val="single"/>
          <w:lang w:val="ka-GE"/>
        </w:rPr>
        <w:t>საზედამხედველო კომიტეტის შეხვედრა</w:t>
      </w:r>
    </w:p>
    <w:p w:rsidR="004B359D" w:rsidRDefault="004B359D" w:rsidP="007C2370">
      <w:pPr>
        <w:pStyle w:val="NormalWeb"/>
        <w:rPr>
          <w:rFonts w:asciiTheme="minorHAnsi" w:hAnsiTheme="minorHAnsi"/>
          <w:color w:val="000000"/>
          <w:lang w:val="ka-GE"/>
        </w:rPr>
      </w:pPr>
      <w:r>
        <w:rPr>
          <w:rFonts w:asciiTheme="minorHAnsi" w:hAnsiTheme="minorHAnsi"/>
          <w:color w:val="000000"/>
          <w:lang w:val="ka-GE"/>
        </w:rPr>
        <w:t>2017 წლის 25 ოქტომბერს გაიმართა საზედამხედველო კომიტეტის შეხვედრა. შეხვედრის მსვლელობისას განხილულ იქნა აივ გრანტის მე-4 პერიოდის და ტბ გრანტის მე-2 პერიოდის დეშბორდები.</w:t>
      </w:r>
    </w:p>
    <w:p w:rsidR="004B359D" w:rsidRPr="004B359D" w:rsidRDefault="004B359D" w:rsidP="004B359D">
      <w:pPr>
        <w:pStyle w:val="NormalWeb"/>
        <w:jc w:val="both"/>
        <w:rPr>
          <w:rFonts w:asciiTheme="minorHAnsi" w:hAnsiTheme="minorHAnsi"/>
          <w:color w:val="000000"/>
          <w:lang w:val="ka-GE"/>
        </w:rPr>
      </w:pPr>
      <w:r>
        <w:rPr>
          <w:rFonts w:asciiTheme="minorHAnsi" w:hAnsiTheme="minorHAnsi"/>
          <w:color w:val="000000"/>
          <w:lang w:val="ka-GE"/>
        </w:rPr>
        <w:t xml:space="preserve">გარდა ზემოთ აღწერილი აქტივობებისა </w:t>
      </w:r>
      <w:r w:rsidRPr="00EC7E15">
        <w:rPr>
          <w:rFonts w:asciiTheme="minorHAnsi" w:hAnsiTheme="minorHAnsi"/>
          <w:color w:val="000000"/>
          <w:lang w:val="ka-GE"/>
        </w:rPr>
        <w:t xml:space="preserve">17 </w:t>
      </w:r>
      <w:r>
        <w:rPr>
          <w:rFonts w:asciiTheme="minorHAnsi" w:hAnsiTheme="minorHAnsi"/>
          <w:color w:val="000000"/>
          <w:lang w:val="ka-GE"/>
        </w:rPr>
        <w:t xml:space="preserve">ნოემბერს საზედამხედველო კომიტეტის წევრებმა მონაწილეობა მიიღეს </w:t>
      </w:r>
      <w:r w:rsidRPr="00EC7E15">
        <w:rPr>
          <w:rFonts w:asciiTheme="minorHAnsi" w:hAnsiTheme="minorHAnsi"/>
          <w:color w:val="000000"/>
          <w:lang w:val="ka-GE"/>
        </w:rPr>
        <w:t>შეხვედრაში გლობალური ფონდის კონსულტანტებთან.  მისიის მიზანი იყო თბილისსა და ბათუმში ნარკოტიკების ინექციური გზით მომხმარებლებისა</w:t>
      </w:r>
      <w:bookmarkStart w:id="0" w:name="_GoBack"/>
      <w:bookmarkEnd w:id="0"/>
      <w:r w:rsidRPr="00EC7E15">
        <w:rPr>
          <w:rFonts w:asciiTheme="minorHAnsi" w:hAnsiTheme="minorHAnsi"/>
          <w:color w:val="000000"/>
          <w:lang w:val="ka-GE"/>
        </w:rPr>
        <w:t xml:space="preserve"> და მსმ-ებისათვის მიწოდებული პრევენციული სერვისების შეფასება. 9 ნოემბერს გაიმართა საზედამხედველო კომიტეტის წევრების და გლობალური ფონდის პორტფოლიო მე</w:t>
      </w:r>
      <w:r>
        <w:rPr>
          <w:rFonts w:asciiTheme="minorHAnsi" w:hAnsiTheme="minorHAnsi"/>
          <w:color w:val="000000"/>
          <w:lang w:val="ka-GE"/>
        </w:rPr>
        <w:t>ნე</w:t>
      </w:r>
      <w:r w:rsidRPr="00EC7E15">
        <w:rPr>
          <w:rFonts w:asciiTheme="minorHAnsi" w:hAnsiTheme="minorHAnsi"/>
          <w:color w:val="000000"/>
          <w:lang w:val="ka-GE"/>
        </w:rPr>
        <w:t xml:space="preserve">ჯერის,  ქ-ნ გიონგივერ ჯაკაბის შეხვედრა. </w:t>
      </w:r>
      <w:r>
        <w:rPr>
          <w:rFonts w:asciiTheme="minorHAnsi" w:hAnsiTheme="minorHAnsi"/>
          <w:color w:val="000000"/>
          <w:lang w:val="ka-GE"/>
        </w:rPr>
        <w:t xml:space="preserve">21 ნოემბერს საზედამხედველო კომიტეტი და ძირითადი მიმღები შეხვდა </w:t>
      </w:r>
      <w:r>
        <w:rPr>
          <w:rFonts w:asciiTheme="minorHAnsi" w:hAnsiTheme="minorHAnsi"/>
          <w:color w:val="000000"/>
        </w:rPr>
        <w:t xml:space="preserve">EHG </w:t>
      </w:r>
      <w:r>
        <w:rPr>
          <w:rFonts w:asciiTheme="minorHAnsi" w:hAnsiTheme="minorHAnsi"/>
          <w:color w:val="000000"/>
          <w:lang w:val="ka-GE"/>
        </w:rPr>
        <w:t xml:space="preserve">კონსულტანტებს. შეხვედრის მსვლელობისას განხილულ იქნა ახალი დეშბორდი. </w:t>
      </w:r>
    </w:p>
    <w:p w:rsidR="004B359D" w:rsidRPr="004B359D" w:rsidRDefault="004B359D" w:rsidP="007C2370">
      <w:pPr>
        <w:pStyle w:val="NormalWeb"/>
        <w:rPr>
          <w:rFonts w:asciiTheme="minorHAnsi" w:hAnsiTheme="minorHAnsi"/>
          <w:b/>
          <w:color w:val="000000"/>
          <w:u w:val="single"/>
          <w:lang w:val="ka-GE"/>
        </w:rPr>
      </w:pPr>
    </w:p>
    <w:p w:rsidR="004B359D" w:rsidRPr="004B359D" w:rsidRDefault="004B359D" w:rsidP="007C2370">
      <w:pPr>
        <w:pStyle w:val="NormalWeb"/>
        <w:rPr>
          <w:rFonts w:asciiTheme="minorHAnsi" w:hAnsiTheme="minorHAnsi"/>
          <w:color w:val="000000"/>
          <w:lang w:val="ka-GE"/>
        </w:rPr>
      </w:pPr>
    </w:p>
    <w:p w:rsidR="00D11013" w:rsidRPr="00D722E4" w:rsidRDefault="00D722E4" w:rsidP="006B6D3C">
      <w:pPr>
        <w:spacing w:line="360" w:lineRule="auto"/>
        <w:jc w:val="both"/>
        <w:rPr>
          <w:rFonts w:cs="Times New Roman"/>
          <w:b/>
          <w:i/>
          <w:spacing w:val="2"/>
          <w:lang w:val="ka-GE"/>
        </w:rPr>
      </w:pPr>
      <w:r>
        <w:rPr>
          <w:rFonts w:cs="Times New Roman"/>
          <w:b/>
          <w:i/>
          <w:spacing w:val="2"/>
          <w:lang w:val="ka-GE"/>
        </w:rPr>
        <w:t>2017 წლის 28 დეკემბერი</w:t>
      </w:r>
    </w:p>
    <w:p w:rsidR="00D722E4" w:rsidRDefault="00D722E4" w:rsidP="006B6D3C">
      <w:pPr>
        <w:spacing w:line="360" w:lineRule="auto"/>
        <w:jc w:val="both"/>
        <w:rPr>
          <w:rFonts w:ascii="Sylfaen" w:hAnsi="Sylfaen" w:cs="Times New Roman"/>
          <w:b/>
          <w:i/>
          <w:spacing w:val="2"/>
          <w:lang w:val="ka-GE"/>
        </w:rPr>
      </w:pPr>
      <w:r>
        <w:rPr>
          <w:rFonts w:ascii="Sylfaen" w:hAnsi="Sylfaen" w:cs="Times New Roman"/>
          <w:b/>
          <w:i/>
          <w:spacing w:val="2"/>
          <w:lang w:val="ka-GE"/>
        </w:rPr>
        <w:t>ანგარიში მოამზადა ქსს-ს სამდივნომ</w:t>
      </w:r>
    </w:p>
    <w:p w:rsidR="00D11013" w:rsidRPr="00801744" w:rsidRDefault="00D722E4" w:rsidP="006B6D3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ylfaen" w:hAnsi="Sylfaen" w:cs="Times New Roman"/>
          <w:b/>
          <w:i/>
          <w:spacing w:val="2"/>
          <w:lang w:val="ka-GE"/>
        </w:rPr>
        <w:t xml:space="preserve">ანგარიში თარგმნა ქსს-ს სამდივნომ </w:t>
      </w:r>
    </w:p>
    <w:p w:rsidR="00F171BA" w:rsidRPr="00801744" w:rsidRDefault="00F171BA" w:rsidP="006B6D3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171BA" w:rsidRPr="0080174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21F" w:rsidRDefault="00A1621F" w:rsidP="009B45D1">
      <w:pPr>
        <w:spacing w:after="0" w:line="240" w:lineRule="auto"/>
      </w:pPr>
      <w:r>
        <w:separator/>
      </w:r>
    </w:p>
  </w:endnote>
  <w:endnote w:type="continuationSeparator" w:id="0">
    <w:p w:rsidR="00A1621F" w:rsidRDefault="00A1621F" w:rsidP="009B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40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5D1" w:rsidRDefault="009B4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2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45D1" w:rsidRDefault="009B4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21F" w:rsidRDefault="00A1621F" w:rsidP="009B45D1">
      <w:pPr>
        <w:spacing w:after="0" w:line="240" w:lineRule="auto"/>
      </w:pPr>
      <w:r>
        <w:separator/>
      </w:r>
    </w:p>
  </w:footnote>
  <w:footnote w:type="continuationSeparator" w:id="0">
    <w:p w:rsidR="00A1621F" w:rsidRDefault="00A1621F" w:rsidP="009B4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CB"/>
    <w:multiLevelType w:val="hybridMultilevel"/>
    <w:tmpl w:val="7984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0DD"/>
    <w:multiLevelType w:val="hybridMultilevel"/>
    <w:tmpl w:val="5E426CDC"/>
    <w:lvl w:ilvl="0" w:tplc="E8DAA020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A7D41"/>
    <w:multiLevelType w:val="hybridMultilevel"/>
    <w:tmpl w:val="E01A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25851"/>
    <w:multiLevelType w:val="hybridMultilevel"/>
    <w:tmpl w:val="D59A22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0ACF60DF"/>
    <w:multiLevelType w:val="hybridMultilevel"/>
    <w:tmpl w:val="076C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443C8"/>
    <w:multiLevelType w:val="hybridMultilevel"/>
    <w:tmpl w:val="3AF06788"/>
    <w:lvl w:ilvl="0" w:tplc="2AAA0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00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C6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E2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C1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2F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4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2F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006B5"/>
    <w:multiLevelType w:val="hybridMultilevel"/>
    <w:tmpl w:val="F81C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2A672D"/>
    <w:multiLevelType w:val="hybridMultilevel"/>
    <w:tmpl w:val="E97A735E"/>
    <w:lvl w:ilvl="0" w:tplc="72F0E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E2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3A8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73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A2BF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5C2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74C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2A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E3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D3627FD"/>
    <w:multiLevelType w:val="hybridMultilevel"/>
    <w:tmpl w:val="85F0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55683"/>
    <w:multiLevelType w:val="hybridMultilevel"/>
    <w:tmpl w:val="49A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86C33"/>
    <w:multiLevelType w:val="hybridMultilevel"/>
    <w:tmpl w:val="7ADE0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05893"/>
    <w:multiLevelType w:val="hybridMultilevel"/>
    <w:tmpl w:val="87E6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65DDC"/>
    <w:multiLevelType w:val="hybridMultilevel"/>
    <w:tmpl w:val="21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06683"/>
    <w:multiLevelType w:val="hybridMultilevel"/>
    <w:tmpl w:val="DC8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D5E70"/>
    <w:multiLevelType w:val="hybridMultilevel"/>
    <w:tmpl w:val="808CF5BE"/>
    <w:lvl w:ilvl="0" w:tplc="0BCCD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E1E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289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67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4B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C2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901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4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45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2D9670B"/>
    <w:multiLevelType w:val="hybridMultilevel"/>
    <w:tmpl w:val="C44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23B23"/>
    <w:multiLevelType w:val="hybridMultilevel"/>
    <w:tmpl w:val="7A0C80B8"/>
    <w:lvl w:ilvl="0" w:tplc="DFC0787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>
    <w:nsid w:val="6C21799C"/>
    <w:multiLevelType w:val="hybridMultilevel"/>
    <w:tmpl w:val="4F9E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3488C"/>
    <w:multiLevelType w:val="hybridMultilevel"/>
    <w:tmpl w:val="65C6C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C4A0811"/>
    <w:multiLevelType w:val="hybridMultilevel"/>
    <w:tmpl w:val="EA30D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14"/>
  </w:num>
  <w:num w:numId="9">
    <w:abstractNumId w:val="9"/>
  </w:num>
  <w:num w:numId="10">
    <w:abstractNumId w:val="16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3"/>
  </w:num>
  <w:num w:numId="18">
    <w:abstractNumId w:val="19"/>
  </w:num>
  <w:num w:numId="19">
    <w:abstractNumId w:val="17"/>
  </w:num>
  <w:num w:numId="20">
    <w:abstractNumId w:val="18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49"/>
    <w:rsid w:val="00002E56"/>
    <w:rsid w:val="00005ED4"/>
    <w:rsid w:val="00030228"/>
    <w:rsid w:val="000738A0"/>
    <w:rsid w:val="00097E46"/>
    <w:rsid w:val="000A25D9"/>
    <w:rsid w:val="000A2D01"/>
    <w:rsid w:val="000B2BED"/>
    <w:rsid w:val="000B42F9"/>
    <w:rsid w:val="000B5161"/>
    <w:rsid w:val="000C0E0A"/>
    <w:rsid w:val="000C2B10"/>
    <w:rsid w:val="00103B55"/>
    <w:rsid w:val="00110667"/>
    <w:rsid w:val="00160AC8"/>
    <w:rsid w:val="0016387C"/>
    <w:rsid w:val="00163CAD"/>
    <w:rsid w:val="001806ED"/>
    <w:rsid w:val="00193267"/>
    <w:rsid w:val="001963BD"/>
    <w:rsid w:val="00196452"/>
    <w:rsid w:val="001A64DE"/>
    <w:rsid w:val="001B40C9"/>
    <w:rsid w:val="001B7C6B"/>
    <w:rsid w:val="001C1640"/>
    <w:rsid w:val="001C51FA"/>
    <w:rsid w:val="001D31A6"/>
    <w:rsid w:val="001D34A2"/>
    <w:rsid w:val="001D5E3F"/>
    <w:rsid w:val="001F3980"/>
    <w:rsid w:val="001F68C1"/>
    <w:rsid w:val="0021144D"/>
    <w:rsid w:val="00274E7C"/>
    <w:rsid w:val="00276B03"/>
    <w:rsid w:val="00292C98"/>
    <w:rsid w:val="002A5B85"/>
    <w:rsid w:val="002C10BB"/>
    <w:rsid w:val="002D02DF"/>
    <w:rsid w:val="002D15A9"/>
    <w:rsid w:val="002E5A59"/>
    <w:rsid w:val="00330F72"/>
    <w:rsid w:val="0033418A"/>
    <w:rsid w:val="00343070"/>
    <w:rsid w:val="00351B6C"/>
    <w:rsid w:val="00353D95"/>
    <w:rsid w:val="003548DD"/>
    <w:rsid w:val="00364649"/>
    <w:rsid w:val="00367C02"/>
    <w:rsid w:val="00372B9E"/>
    <w:rsid w:val="0038341A"/>
    <w:rsid w:val="003F5D76"/>
    <w:rsid w:val="00407512"/>
    <w:rsid w:val="00426961"/>
    <w:rsid w:val="0043593B"/>
    <w:rsid w:val="00443D99"/>
    <w:rsid w:val="004554BC"/>
    <w:rsid w:val="0046595E"/>
    <w:rsid w:val="004A7EE9"/>
    <w:rsid w:val="004B359D"/>
    <w:rsid w:val="004E6822"/>
    <w:rsid w:val="0051720D"/>
    <w:rsid w:val="00522E94"/>
    <w:rsid w:val="0052462E"/>
    <w:rsid w:val="0053100A"/>
    <w:rsid w:val="00546AED"/>
    <w:rsid w:val="005536BC"/>
    <w:rsid w:val="00554DDB"/>
    <w:rsid w:val="005A12EF"/>
    <w:rsid w:val="005A63E8"/>
    <w:rsid w:val="005B6DDC"/>
    <w:rsid w:val="005C782F"/>
    <w:rsid w:val="005D3453"/>
    <w:rsid w:val="005E2782"/>
    <w:rsid w:val="00600223"/>
    <w:rsid w:val="00607528"/>
    <w:rsid w:val="00622012"/>
    <w:rsid w:val="0062319B"/>
    <w:rsid w:val="006323A6"/>
    <w:rsid w:val="00634845"/>
    <w:rsid w:val="00657E67"/>
    <w:rsid w:val="0066678C"/>
    <w:rsid w:val="00672639"/>
    <w:rsid w:val="006B6D3C"/>
    <w:rsid w:val="006E3223"/>
    <w:rsid w:val="006E5F41"/>
    <w:rsid w:val="006F072B"/>
    <w:rsid w:val="006F3010"/>
    <w:rsid w:val="00701F86"/>
    <w:rsid w:val="00781DE1"/>
    <w:rsid w:val="00791B3A"/>
    <w:rsid w:val="007C2370"/>
    <w:rsid w:val="007C397F"/>
    <w:rsid w:val="007C5216"/>
    <w:rsid w:val="007D0D2E"/>
    <w:rsid w:val="007D5E64"/>
    <w:rsid w:val="007E10D9"/>
    <w:rsid w:val="007E3BFF"/>
    <w:rsid w:val="007F74BB"/>
    <w:rsid w:val="00801744"/>
    <w:rsid w:val="008372BE"/>
    <w:rsid w:val="008A73C6"/>
    <w:rsid w:val="008B6E21"/>
    <w:rsid w:val="008B786F"/>
    <w:rsid w:val="008D1999"/>
    <w:rsid w:val="008E19B2"/>
    <w:rsid w:val="008E5B65"/>
    <w:rsid w:val="008F45B9"/>
    <w:rsid w:val="008F6359"/>
    <w:rsid w:val="008F7813"/>
    <w:rsid w:val="0092041C"/>
    <w:rsid w:val="00941D4E"/>
    <w:rsid w:val="00943092"/>
    <w:rsid w:val="00951E4F"/>
    <w:rsid w:val="0097207D"/>
    <w:rsid w:val="00977812"/>
    <w:rsid w:val="00983A9E"/>
    <w:rsid w:val="00990FE7"/>
    <w:rsid w:val="009914EB"/>
    <w:rsid w:val="00993F3C"/>
    <w:rsid w:val="009B32D3"/>
    <w:rsid w:val="009B45D1"/>
    <w:rsid w:val="009B61AE"/>
    <w:rsid w:val="009C0157"/>
    <w:rsid w:val="009C5033"/>
    <w:rsid w:val="009D4D52"/>
    <w:rsid w:val="009F201C"/>
    <w:rsid w:val="00A0598D"/>
    <w:rsid w:val="00A072F0"/>
    <w:rsid w:val="00A1621F"/>
    <w:rsid w:val="00A1774C"/>
    <w:rsid w:val="00A203F2"/>
    <w:rsid w:val="00A4223A"/>
    <w:rsid w:val="00A862C6"/>
    <w:rsid w:val="00A87197"/>
    <w:rsid w:val="00AC221F"/>
    <w:rsid w:val="00B2060D"/>
    <w:rsid w:val="00B2249E"/>
    <w:rsid w:val="00B3296F"/>
    <w:rsid w:val="00B52020"/>
    <w:rsid w:val="00B5452C"/>
    <w:rsid w:val="00B60184"/>
    <w:rsid w:val="00B833FC"/>
    <w:rsid w:val="00BA6447"/>
    <w:rsid w:val="00BB54F9"/>
    <w:rsid w:val="00BD4077"/>
    <w:rsid w:val="00BE306C"/>
    <w:rsid w:val="00BE56F5"/>
    <w:rsid w:val="00C11354"/>
    <w:rsid w:val="00C13998"/>
    <w:rsid w:val="00C33CF7"/>
    <w:rsid w:val="00C37B5E"/>
    <w:rsid w:val="00C469C0"/>
    <w:rsid w:val="00C50CA8"/>
    <w:rsid w:val="00CB6D0E"/>
    <w:rsid w:val="00CC3915"/>
    <w:rsid w:val="00CE3CED"/>
    <w:rsid w:val="00CE55B7"/>
    <w:rsid w:val="00D01A00"/>
    <w:rsid w:val="00D02F6C"/>
    <w:rsid w:val="00D11013"/>
    <w:rsid w:val="00D26BA2"/>
    <w:rsid w:val="00D26BD0"/>
    <w:rsid w:val="00D722E4"/>
    <w:rsid w:val="00D74152"/>
    <w:rsid w:val="00D93BCE"/>
    <w:rsid w:val="00D9559F"/>
    <w:rsid w:val="00D96DAE"/>
    <w:rsid w:val="00DA61BF"/>
    <w:rsid w:val="00DB2425"/>
    <w:rsid w:val="00DB543A"/>
    <w:rsid w:val="00DB7475"/>
    <w:rsid w:val="00DF66F6"/>
    <w:rsid w:val="00E03DFE"/>
    <w:rsid w:val="00E04E22"/>
    <w:rsid w:val="00E1026F"/>
    <w:rsid w:val="00E16379"/>
    <w:rsid w:val="00E16941"/>
    <w:rsid w:val="00E20E91"/>
    <w:rsid w:val="00E22B06"/>
    <w:rsid w:val="00E42683"/>
    <w:rsid w:val="00E52D75"/>
    <w:rsid w:val="00E7284C"/>
    <w:rsid w:val="00E74C92"/>
    <w:rsid w:val="00EB1053"/>
    <w:rsid w:val="00EB76E6"/>
    <w:rsid w:val="00F05FF3"/>
    <w:rsid w:val="00F06951"/>
    <w:rsid w:val="00F171BA"/>
    <w:rsid w:val="00F26731"/>
    <w:rsid w:val="00F51D23"/>
    <w:rsid w:val="00F822BE"/>
    <w:rsid w:val="00FA49C8"/>
    <w:rsid w:val="00FB4008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929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81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845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58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3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65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89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2</cp:revision>
  <cp:lastPrinted>2017-07-13T08:06:00Z</cp:lastPrinted>
  <dcterms:created xsi:type="dcterms:W3CDTF">2017-12-28T12:40:00Z</dcterms:created>
  <dcterms:modified xsi:type="dcterms:W3CDTF">2017-12-28T12:40:00Z</dcterms:modified>
</cp:coreProperties>
</file>